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86402">
      <w:pPr>
        <w:jc w:val="center"/>
        <w:rPr>
          <w:rFonts w:hint="eastAsia" w:ascii="宋体" w:hAnsi="宋体" w:eastAsia="宋体" w:cs="宋体"/>
          <w:b/>
          <w:bCs/>
          <w:color w:val="000000"/>
          <w:sz w:val="36"/>
          <w:szCs w:val="36"/>
          <w:highlight w:val="white"/>
        </w:rPr>
      </w:pPr>
    </w:p>
    <w:p w14:paraId="323FDC45">
      <w:pPr>
        <w:jc w:val="center"/>
        <w:rPr>
          <w:rFonts w:hint="eastAsia" w:ascii="宋体" w:hAnsi="宋体" w:eastAsia="宋体" w:cs="宋体"/>
          <w:b/>
          <w:bCs/>
          <w:color w:val="000000"/>
          <w:sz w:val="36"/>
          <w:szCs w:val="36"/>
          <w:highlight w:val="white"/>
        </w:rPr>
      </w:pPr>
      <w:r>
        <w:rPr>
          <w:rFonts w:hint="eastAsia" w:ascii="宋体" w:hAnsi="宋体" w:eastAsia="宋体" w:cs="宋体"/>
          <w:b/>
          <w:bCs/>
          <w:color w:val="000000"/>
          <w:sz w:val="36"/>
          <w:szCs w:val="36"/>
          <w:highlight w:val="white"/>
        </w:rPr>
        <w:t>泗洪县2024-2025年建设用地开发利用状况调查</w:t>
      </w:r>
    </w:p>
    <w:p w14:paraId="13391EB3">
      <w:pPr>
        <w:jc w:val="center"/>
        <w:rPr>
          <w:rFonts w:hint="eastAsia" w:ascii="宋体" w:hAnsi="宋体" w:eastAsia="宋体" w:cs="宋体"/>
          <w:b/>
          <w:bCs/>
          <w:color w:val="000000"/>
          <w:sz w:val="36"/>
          <w:szCs w:val="36"/>
          <w:highlight w:val="white"/>
        </w:rPr>
      </w:pPr>
      <w:r>
        <w:rPr>
          <w:rFonts w:hint="eastAsia" w:ascii="宋体" w:hAnsi="宋体" w:eastAsia="宋体" w:cs="宋体"/>
          <w:b/>
          <w:bCs/>
          <w:color w:val="000000"/>
          <w:sz w:val="36"/>
          <w:szCs w:val="36"/>
          <w:highlight w:val="white"/>
        </w:rPr>
        <w:t>采购需求</w:t>
      </w:r>
    </w:p>
    <w:p w14:paraId="003EA1EC">
      <w:pPr>
        <w:rPr>
          <w:rFonts w:hint="eastAsia" w:ascii="宋体" w:hAnsi="宋体" w:eastAsia="宋体" w:cs="宋体"/>
          <w:b/>
          <w:bCs/>
          <w:color w:val="000000"/>
          <w:sz w:val="36"/>
          <w:szCs w:val="36"/>
          <w:highlight w:val="white"/>
        </w:rPr>
      </w:pPr>
    </w:p>
    <w:p w14:paraId="70DB2F99">
      <w:pPr>
        <w:spacing w:before="156" w:beforeLines="50" w:after="156" w:afterLines="50"/>
        <w:jc w:val="left"/>
        <w:outlineLvl w:val="0"/>
        <w:rPr>
          <w:rFonts w:hint="eastAsia" w:ascii="宋体" w:hAnsi="宋体" w:eastAsia="宋体" w:cs="宋体"/>
          <w:sz w:val="32"/>
          <w:szCs w:val="32"/>
        </w:rPr>
      </w:pPr>
      <w:r>
        <w:rPr>
          <w:rFonts w:hint="eastAsia" w:ascii="宋体" w:hAnsi="宋体" w:eastAsia="宋体" w:cs="宋体"/>
          <w:sz w:val="32"/>
          <w:szCs w:val="32"/>
        </w:rPr>
        <w:t>一、项目背景</w:t>
      </w:r>
    </w:p>
    <w:p w14:paraId="3D3D4696">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为落实全面节约战略，建立健全土地开发利用监测监管制度，全面掌握建设用地规模、结构、空间布局、利用效率和产出效益，更好地推动产业园用地提质增效、低效用地再开发、批而未供和闲置土地处置等有关工作，开展泗洪县2024-2025年建设用地开发利用状况调查工作。</w:t>
      </w:r>
    </w:p>
    <w:p w14:paraId="7F43DBCF">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以年度国土变更调查数据为基础，依托建设用地全程跟踪管理、低效用地再开发、产业园用地状况调查等现有各类数据平台，补充调查完善建设用地利用效率、产出效益和管理绩效等各类数据，构建形成建设用地开发利用全周期一本账，实现全流程、全环节、全场景的建设用地开发利用管理。</w:t>
      </w:r>
    </w:p>
    <w:p w14:paraId="7C6CAF36">
      <w:pPr>
        <w:spacing w:before="156" w:beforeLines="50" w:after="156" w:afterLines="50"/>
        <w:jc w:val="left"/>
        <w:outlineLvl w:val="0"/>
        <w:rPr>
          <w:rFonts w:hint="eastAsia" w:ascii="宋体" w:hAnsi="宋体" w:eastAsia="宋体" w:cs="宋体"/>
          <w:sz w:val="32"/>
          <w:szCs w:val="32"/>
        </w:rPr>
      </w:pPr>
      <w:r>
        <w:rPr>
          <w:rFonts w:hint="eastAsia" w:ascii="宋体" w:hAnsi="宋体" w:eastAsia="宋体" w:cs="宋体"/>
          <w:sz w:val="32"/>
          <w:szCs w:val="32"/>
        </w:rPr>
        <w:t>二、服务范围</w:t>
      </w:r>
    </w:p>
    <w:p w14:paraId="12A7C387">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结合产业园用地提质增效、建设用地节约集约利用状况监测统计、低效用地再开发、批而未供处置、闲置土地处置、超期未动工项目监管等工作需要，依据《国土空间调查、规划、用途管制用地用海分类指南》《国土变更调查技术规程》等相关用地分类标准，明确建设用地开发利用状况调查对象为泗洪县产业园范围外工矿仓储、商服、居住等各类现状建设用地。</w:t>
      </w:r>
    </w:p>
    <w:p w14:paraId="0DDC620C">
      <w:pPr>
        <w:spacing w:before="156" w:beforeLines="50" w:after="156" w:afterLines="50"/>
        <w:jc w:val="left"/>
        <w:outlineLvl w:val="0"/>
        <w:rPr>
          <w:rFonts w:hint="eastAsia" w:ascii="宋体" w:hAnsi="宋体" w:eastAsia="宋体" w:cs="宋体"/>
          <w:sz w:val="32"/>
          <w:szCs w:val="32"/>
        </w:rPr>
      </w:pPr>
      <w:r>
        <w:rPr>
          <w:rFonts w:hint="eastAsia" w:ascii="宋体" w:hAnsi="宋体" w:eastAsia="宋体" w:cs="宋体"/>
          <w:sz w:val="32"/>
          <w:szCs w:val="32"/>
        </w:rPr>
        <w:t>三、服务期限</w:t>
      </w:r>
    </w:p>
    <w:p w14:paraId="519A9AC0">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中标方在2025年12月31日前按照采购方要求完成工作任务。</w:t>
      </w:r>
    </w:p>
    <w:p w14:paraId="62EB4198">
      <w:pPr>
        <w:spacing w:before="156" w:beforeLines="50" w:after="156" w:afterLines="50"/>
        <w:jc w:val="left"/>
        <w:outlineLvl w:val="0"/>
        <w:rPr>
          <w:rFonts w:hint="eastAsia" w:ascii="宋体" w:hAnsi="宋体" w:eastAsia="宋体" w:cs="宋体"/>
          <w:sz w:val="32"/>
          <w:szCs w:val="32"/>
        </w:rPr>
      </w:pPr>
      <w:r>
        <w:rPr>
          <w:rFonts w:hint="eastAsia" w:ascii="宋体" w:hAnsi="宋体" w:eastAsia="宋体" w:cs="宋体"/>
          <w:sz w:val="32"/>
          <w:szCs w:val="32"/>
        </w:rPr>
        <w:t>四、工作依据</w:t>
      </w:r>
    </w:p>
    <w:p w14:paraId="13D7D4EB">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1.《江苏省自然资源厅关于深化推进产业园用地提质增效的通知》（苏自然资发〔2023〕322号）；</w:t>
      </w:r>
    </w:p>
    <w:p w14:paraId="5A0FF1FE">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2.《关于印发&lt;江苏省产业园用地提质增效2024年工作计划&gt;的通知》（苏自然资函〔2024〕190号）；</w:t>
      </w:r>
    </w:p>
    <w:p w14:paraId="2A24D96C">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3.《关于开展建设用地开发利用状况调查暨2024年度产业园用地调查评价工作的通知》；</w:t>
      </w:r>
    </w:p>
    <w:p w14:paraId="1E76965B">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4.《江苏省建设用地开发利用状况调查暨2024年度产业园用地调查评价工作技术方案（试行）》。</w:t>
      </w:r>
    </w:p>
    <w:p w14:paraId="329C3620">
      <w:pPr>
        <w:spacing w:before="156" w:beforeLines="50" w:after="156" w:afterLines="50"/>
        <w:jc w:val="left"/>
        <w:outlineLvl w:val="0"/>
        <w:rPr>
          <w:rFonts w:hint="eastAsia" w:ascii="宋体" w:hAnsi="宋体" w:eastAsia="宋体" w:cs="宋体"/>
          <w:sz w:val="32"/>
          <w:szCs w:val="32"/>
        </w:rPr>
      </w:pPr>
      <w:r>
        <w:rPr>
          <w:rFonts w:hint="eastAsia" w:ascii="宋体" w:hAnsi="宋体" w:eastAsia="宋体" w:cs="宋体"/>
          <w:sz w:val="32"/>
          <w:szCs w:val="32"/>
        </w:rPr>
        <w:t>五、服务目的与服务内容</w:t>
      </w:r>
    </w:p>
    <w:p w14:paraId="08EE973B">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（一）服务目的</w:t>
      </w:r>
    </w:p>
    <w:p w14:paraId="059CA125">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开展建设用地状况调查不仅对于完善基础数据、支撑经济发展、提高土地利用效率等方面具有重要意义，还对于维护群众土地权益、推进生态文明改革、提供科学规划依据以及助力建设用地管理等方面发挥着不可或缺的作用。</w:t>
      </w:r>
    </w:p>
    <w:p w14:paraId="50B9C215">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（二）服务内容</w:t>
      </w:r>
    </w:p>
    <w:p w14:paraId="6710C20C">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1.绘制工作底图</w:t>
      </w:r>
    </w:p>
    <w:p w14:paraId="08F1242C">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以国土空间规划成果、国土变更调查数据、高分影像数据、近年来土地供应数据、权籍调查成果、建设用地跟踪管理系统数据、工业企业用地调查成果、产业园用地状况调查和开发区土地集约用地利用评价成果、城市建设用地节约集约利用详细评价等相关成果为基础，充分整合利用现有数据成果，绘制以宗地（地块）为单元的工作底图。工作底图应覆盖泗洪县产业园范围外各类建设用地，坐标系统一为2000地理坐标系，通过苏地慧用场景进行工作底图质检、汇交。</w:t>
      </w:r>
    </w:p>
    <w:p w14:paraId="26056F59">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在工作底图绘制过程中，依据现有各类数据条件和相关信息系统日常维护情况，选择基础好、精度高、覆盖广的成果作为底图，在此基础上，继续叠加其他数据进行综合匹配、校正、补充，最终确定宗地（地块）的边界范围。因时间久远、资料遗失等原因，确实无法查询相关资料的，采用现场调绘方式，划定地块边界范围。</w:t>
      </w:r>
    </w:p>
    <w:p w14:paraId="398D681F">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2.工作底图匹配与确认</w:t>
      </w:r>
    </w:p>
    <w:p w14:paraId="52E6E90E">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江苏省自然资源厅利用数据赋能手段，整合已有系统数据，提取国土空间规划、土地转用征收、土地供应、闲置土地、低效用地、地价等管理类数据信息，自动匹配至上传的工作底图中。根据数据叠加匹配结果，及时开展底图数据校核、纠错、确认工作。</w:t>
      </w:r>
    </w:p>
    <w:p w14:paraId="7F8799CB">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3.社会经济和用地情况调查填报</w:t>
      </w:r>
    </w:p>
    <w:p w14:paraId="10240D8A">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利用苏地慧用场景的调查工具，通过内业、外业相结合的方式，完成社会经济和用地情况信息的调查，主要为宗地（地块）的土地开发利用强度、投入产出效益等。</w:t>
      </w:r>
    </w:p>
    <w:p w14:paraId="0F3BCE5C">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以建设用地宗地（地块）作为数据采集的基本空间单元，主要调查泗洪县各类现状建设用地宗地（地块）的用途、权属、批准、供应、开发建设、规划布局、实际使用、项目履约、投入产出效益等。其中，相关管理类数据主要通过江苏省自主资源厅大数据平台中土地审批、供应、监管等实时动态数据进行自动匹配。涉及地块投入产出效益、实际使用情况、开发利用效率开展实际调查进行统计。</w:t>
      </w:r>
    </w:p>
    <w:p w14:paraId="47DB0819">
      <w:pPr>
        <w:spacing w:before="156" w:beforeLines="50" w:after="156" w:afterLines="50"/>
        <w:jc w:val="left"/>
        <w:outlineLvl w:val="0"/>
        <w:rPr>
          <w:rFonts w:hint="eastAsia" w:ascii="宋体" w:hAnsi="宋体" w:eastAsia="宋体" w:cs="宋体"/>
          <w:sz w:val="32"/>
          <w:szCs w:val="32"/>
        </w:rPr>
      </w:pPr>
      <w:r>
        <w:rPr>
          <w:rFonts w:hint="eastAsia" w:ascii="宋体" w:hAnsi="宋体" w:eastAsia="宋体" w:cs="宋体"/>
          <w:sz w:val="32"/>
          <w:szCs w:val="32"/>
        </w:rPr>
        <w:t>六、工作成果</w:t>
      </w:r>
    </w:p>
    <w:p w14:paraId="51CD32A5">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1.文本成果</w:t>
      </w:r>
    </w:p>
    <w:p w14:paraId="222AA18E">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编制泗洪县建设用地开发利用状况调查报告，对建设用地开发利用情况进行系统分析，剖析建设用地开发利用中存在的问题，提出相应政策建议。</w:t>
      </w:r>
    </w:p>
    <w:p w14:paraId="6C75D88A">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2.数据库成果</w:t>
      </w:r>
    </w:p>
    <w:p w14:paraId="084C2C19">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建立泗洪县建设用地状况调查数据库，确定各类建设用地边界范围，完善成果字段属性，纳入苏地慧用场景平台。</w:t>
      </w:r>
    </w:p>
    <w:p w14:paraId="407EF13E">
      <w:pPr>
        <w:spacing w:before="156" w:beforeLines="50" w:after="156" w:afterLines="50"/>
        <w:jc w:val="left"/>
        <w:outlineLvl w:val="0"/>
        <w:rPr>
          <w:rFonts w:hint="eastAsia" w:ascii="宋体" w:hAnsi="宋体" w:eastAsia="宋体" w:cs="宋体"/>
          <w:sz w:val="32"/>
          <w:szCs w:val="32"/>
        </w:rPr>
      </w:pPr>
      <w:r>
        <w:rPr>
          <w:rFonts w:hint="eastAsia" w:ascii="宋体" w:hAnsi="宋体" w:eastAsia="宋体" w:cs="宋体"/>
          <w:sz w:val="32"/>
          <w:szCs w:val="32"/>
        </w:rPr>
        <w:t>七、验收要求</w:t>
      </w:r>
    </w:p>
    <w:p w14:paraId="03A37A33">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按照省市的相关要求，结合泗洪县实际情况，完成泗洪县2024-2025年建设用地开发利用状况调查工作。按照合理的项目进度，通过宿迁市自然资源和规划局审核，保质保量将成果提交苏地慧用系统。</w:t>
      </w:r>
    </w:p>
    <w:p w14:paraId="7FFF848D">
      <w:pPr>
        <w:spacing w:before="156" w:beforeLines="50" w:after="156" w:afterLines="50"/>
        <w:jc w:val="left"/>
        <w:outlineLvl w:val="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八、付款方式</w:t>
      </w:r>
    </w:p>
    <w:p w14:paraId="7B43BF08">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1、合同签订且在收到供应商发票后10个工作日内，支付合同价款的10%作为预付款；</w:t>
      </w:r>
    </w:p>
    <w:p w14:paraId="7A3B4086">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 xml:space="preserve">2、按年结算，每年的建设用地开发利用状况调查报告编制完成，同时将全部建设用地调查成果提交苏地慧用系统后，一次性付清当年合同价款，分两年付清。 </w:t>
      </w:r>
    </w:p>
    <w:p w14:paraId="055D1BB6">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注：在签订合同时，中标人明确表示无需预付款或者主动要求降低预付款比例的金额，采购人可不适用预付款规定。</w:t>
      </w:r>
    </w:p>
    <w:p w14:paraId="1BC3653E">
      <w:pPr>
        <w:spacing w:before="156" w:beforeLines="50" w:after="156" w:afterLines="50"/>
        <w:jc w:val="left"/>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九、质量技术标准</w:t>
      </w:r>
    </w:p>
    <w:p w14:paraId="2E1D76D1">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合格，并符合本项目采购需求。</w:t>
      </w:r>
    </w:p>
    <w:p w14:paraId="3A34FE23">
      <w:pPr>
        <w:spacing w:before="156" w:beforeLines="50" w:after="156" w:afterLines="50"/>
        <w:jc w:val="left"/>
        <w:outlineLvl w:val="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十、服务人员要求</w:t>
      </w:r>
    </w:p>
    <w:p w14:paraId="2FDDD91C">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中标服务单位服务过程中派驻两名及以上的专业技术人员常驻泗洪，正常工作时间能够随叫随到，采购方将对其出勤情况进行考核，若一个小时内不能到达发现一次扣500元，超过五次未按照规定履约的，采购人有权单方面解除合同，相关后果由中标方承担。</w:t>
      </w:r>
    </w:p>
    <w:p w14:paraId="3BC918CE">
      <w:pPr>
        <w:pStyle w:val="6"/>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yellow"/>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ZWFhNmQyYzA1NGY5Yzg1YzdhMzdiNjZmOWRlZDAifQ=="/>
  </w:docVars>
  <w:rsids>
    <w:rsidRoot w:val="6768354F"/>
    <w:rsid w:val="000A00A2"/>
    <w:rsid w:val="000E03DA"/>
    <w:rsid w:val="001B721D"/>
    <w:rsid w:val="00221B1F"/>
    <w:rsid w:val="003577A2"/>
    <w:rsid w:val="00362BAC"/>
    <w:rsid w:val="004A5DAC"/>
    <w:rsid w:val="004C050D"/>
    <w:rsid w:val="005F6028"/>
    <w:rsid w:val="00600575"/>
    <w:rsid w:val="0074686B"/>
    <w:rsid w:val="0074700D"/>
    <w:rsid w:val="0084722A"/>
    <w:rsid w:val="0089189B"/>
    <w:rsid w:val="00941B6C"/>
    <w:rsid w:val="00A323D2"/>
    <w:rsid w:val="00B97A20"/>
    <w:rsid w:val="00C418B0"/>
    <w:rsid w:val="00D11846"/>
    <w:rsid w:val="00E4217F"/>
    <w:rsid w:val="00E55E87"/>
    <w:rsid w:val="00E86804"/>
    <w:rsid w:val="012F2443"/>
    <w:rsid w:val="0136732D"/>
    <w:rsid w:val="01390BCC"/>
    <w:rsid w:val="03265180"/>
    <w:rsid w:val="03604B36"/>
    <w:rsid w:val="0370464D"/>
    <w:rsid w:val="03AF786B"/>
    <w:rsid w:val="03BA2D0A"/>
    <w:rsid w:val="04185959"/>
    <w:rsid w:val="042C0EBC"/>
    <w:rsid w:val="04846602"/>
    <w:rsid w:val="0560706F"/>
    <w:rsid w:val="05D76C05"/>
    <w:rsid w:val="062F07EF"/>
    <w:rsid w:val="06563FCE"/>
    <w:rsid w:val="067B1C86"/>
    <w:rsid w:val="06823015"/>
    <w:rsid w:val="07C531B9"/>
    <w:rsid w:val="07CA4C73"/>
    <w:rsid w:val="08DB6A0C"/>
    <w:rsid w:val="09150170"/>
    <w:rsid w:val="091A12E3"/>
    <w:rsid w:val="097E7AC3"/>
    <w:rsid w:val="099B5F70"/>
    <w:rsid w:val="09EC1FC1"/>
    <w:rsid w:val="0A1D552E"/>
    <w:rsid w:val="0A206DCD"/>
    <w:rsid w:val="0A8A2498"/>
    <w:rsid w:val="0ADF0A36"/>
    <w:rsid w:val="0B5454A5"/>
    <w:rsid w:val="0B8C3FEE"/>
    <w:rsid w:val="0B8E420A"/>
    <w:rsid w:val="0C0A3890"/>
    <w:rsid w:val="0CA150E8"/>
    <w:rsid w:val="0CBD4DA7"/>
    <w:rsid w:val="0CEE4F60"/>
    <w:rsid w:val="0DAE46EF"/>
    <w:rsid w:val="0DE10621"/>
    <w:rsid w:val="0E1B1795"/>
    <w:rsid w:val="0E796AAB"/>
    <w:rsid w:val="0E83792A"/>
    <w:rsid w:val="0F3B77D6"/>
    <w:rsid w:val="0F6E2388"/>
    <w:rsid w:val="10A97C2D"/>
    <w:rsid w:val="10BD35C7"/>
    <w:rsid w:val="11A7038D"/>
    <w:rsid w:val="11EC57E6"/>
    <w:rsid w:val="120D5E88"/>
    <w:rsid w:val="12A14823"/>
    <w:rsid w:val="12CF6526"/>
    <w:rsid w:val="12D746E8"/>
    <w:rsid w:val="131D7AA8"/>
    <w:rsid w:val="13380167"/>
    <w:rsid w:val="13B30CB1"/>
    <w:rsid w:val="13D35629"/>
    <w:rsid w:val="152A0AFF"/>
    <w:rsid w:val="15CC7E09"/>
    <w:rsid w:val="162E461F"/>
    <w:rsid w:val="1674297A"/>
    <w:rsid w:val="170A0BE8"/>
    <w:rsid w:val="173C0FBE"/>
    <w:rsid w:val="17B172B6"/>
    <w:rsid w:val="182201B4"/>
    <w:rsid w:val="182932F0"/>
    <w:rsid w:val="18AF5EEB"/>
    <w:rsid w:val="18C0427B"/>
    <w:rsid w:val="18DA45EA"/>
    <w:rsid w:val="18FC27B3"/>
    <w:rsid w:val="192F0DDA"/>
    <w:rsid w:val="19B65058"/>
    <w:rsid w:val="1A767F69"/>
    <w:rsid w:val="1A7A42D7"/>
    <w:rsid w:val="1AA44EB0"/>
    <w:rsid w:val="1B364F9E"/>
    <w:rsid w:val="1B916168"/>
    <w:rsid w:val="1BA333BA"/>
    <w:rsid w:val="1BCC0B62"/>
    <w:rsid w:val="1BD01CD5"/>
    <w:rsid w:val="1BF956CF"/>
    <w:rsid w:val="1C0320AA"/>
    <w:rsid w:val="1C4E1577"/>
    <w:rsid w:val="1C7F3E27"/>
    <w:rsid w:val="1DF041AC"/>
    <w:rsid w:val="1EAE454F"/>
    <w:rsid w:val="1ECE4BF1"/>
    <w:rsid w:val="1EFA7794"/>
    <w:rsid w:val="1F02489B"/>
    <w:rsid w:val="1FBC2C9C"/>
    <w:rsid w:val="1FD55B0C"/>
    <w:rsid w:val="20043A51"/>
    <w:rsid w:val="211C7E96"/>
    <w:rsid w:val="22965A26"/>
    <w:rsid w:val="22DE6B74"/>
    <w:rsid w:val="230E7CB2"/>
    <w:rsid w:val="238910E7"/>
    <w:rsid w:val="23ED22B3"/>
    <w:rsid w:val="2454722D"/>
    <w:rsid w:val="246C54B4"/>
    <w:rsid w:val="247753E3"/>
    <w:rsid w:val="249D0AFE"/>
    <w:rsid w:val="24A24B56"/>
    <w:rsid w:val="24D55CC9"/>
    <w:rsid w:val="24D96142"/>
    <w:rsid w:val="251322CD"/>
    <w:rsid w:val="262D48F3"/>
    <w:rsid w:val="264F486A"/>
    <w:rsid w:val="26581D31"/>
    <w:rsid w:val="26811F4E"/>
    <w:rsid w:val="274F0899"/>
    <w:rsid w:val="27BE78C6"/>
    <w:rsid w:val="27BF157B"/>
    <w:rsid w:val="28210FFA"/>
    <w:rsid w:val="28642123"/>
    <w:rsid w:val="288E1A20"/>
    <w:rsid w:val="2A794507"/>
    <w:rsid w:val="2A842608"/>
    <w:rsid w:val="2A89562B"/>
    <w:rsid w:val="2ABF498C"/>
    <w:rsid w:val="2AC82E3D"/>
    <w:rsid w:val="2B146082"/>
    <w:rsid w:val="2BDB26FC"/>
    <w:rsid w:val="2C4D6F3E"/>
    <w:rsid w:val="2D782C20"/>
    <w:rsid w:val="2D826A48"/>
    <w:rsid w:val="2D872B3B"/>
    <w:rsid w:val="2DDB69E3"/>
    <w:rsid w:val="2EE95130"/>
    <w:rsid w:val="2F57653D"/>
    <w:rsid w:val="2FEF1A99"/>
    <w:rsid w:val="30915A7F"/>
    <w:rsid w:val="30A21A3A"/>
    <w:rsid w:val="30A43A04"/>
    <w:rsid w:val="30BC0D4E"/>
    <w:rsid w:val="30E91417"/>
    <w:rsid w:val="319E66A5"/>
    <w:rsid w:val="31FB619B"/>
    <w:rsid w:val="327D275F"/>
    <w:rsid w:val="32935ADE"/>
    <w:rsid w:val="32F50547"/>
    <w:rsid w:val="333317E9"/>
    <w:rsid w:val="33745910"/>
    <w:rsid w:val="33C06DA7"/>
    <w:rsid w:val="345D63A4"/>
    <w:rsid w:val="34AC10D9"/>
    <w:rsid w:val="34CC6CA9"/>
    <w:rsid w:val="34EE16F2"/>
    <w:rsid w:val="36904BD4"/>
    <w:rsid w:val="36B14785"/>
    <w:rsid w:val="37060F75"/>
    <w:rsid w:val="386121DB"/>
    <w:rsid w:val="38613F89"/>
    <w:rsid w:val="3882287D"/>
    <w:rsid w:val="38887767"/>
    <w:rsid w:val="39E84962"/>
    <w:rsid w:val="3A494FED"/>
    <w:rsid w:val="3A9248CD"/>
    <w:rsid w:val="3AC56A51"/>
    <w:rsid w:val="3AD677FA"/>
    <w:rsid w:val="3B781D15"/>
    <w:rsid w:val="3BD50F16"/>
    <w:rsid w:val="3BE92C13"/>
    <w:rsid w:val="3BF515B8"/>
    <w:rsid w:val="3C941962"/>
    <w:rsid w:val="3D251A29"/>
    <w:rsid w:val="3D762284"/>
    <w:rsid w:val="3DFA181E"/>
    <w:rsid w:val="3E6F5651"/>
    <w:rsid w:val="3EDB4A95"/>
    <w:rsid w:val="3F0F473E"/>
    <w:rsid w:val="3F8313C0"/>
    <w:rsid w:val="3FA27361"/>
    <w:rsid w:val="3FFD6C8D"/>
    <w:rsid w:val="400C0C7E"/>
    <w:rsid w:val="40A801A0"/>
    <w:rsid w:val="41197AF6"/>
    <w:rsid w:val="412E745D"/>
    <w:rsid w:val="41524DB6"/>
    <w:rsid w:val="41774E42"/>
    <w:rsid w:val="419D0727"/>
    <w:rsid w:val="42276243"/>
    <w:rsid w:val="422E75D1"/>
    <w:rsid w:val="4246491B"/>
    <w:rsid w:val="434C41B3"/>
    <w:rsid w:val="445D419E"/>
    <w:rsid w:val="44850EF1"/>
    <w:rsid w:val="44FA379B"/>
    <w:rsid w:val="45717F01"/>
    <w:rsid w:val="45F4468E"/>
    <w:rsid w:val="46715CDF"/>
    <w:rsid w:val="46AB7443"/>
    <w:rsid w:val="474B23C2"/>
    <w:rsid w:val="488E2FCF"/>
    <w:rsid w:val="48A428CC"/>
    <w:rsid w:val="48E94252"/>
    <w:rsid w:val="49351245"/>
    <w:rsid w:val="49D00F6E"/>
    <w:rsid w:val="4A2A68D0"/>
    <w:rsid w:val="4A45370A"/>
    <w:rsid w:val="4C115F9A"/>
    <w:rsid w:val="4C9B3AB5"/>
    <w:rsid w:val="4D53613E"/>
    <w:rsid w:val="4D64659D"/>
    <w:rsid w:val="4D7367E0"/>
    <w:rsid w:val="4D814A59"/>
    <w:rsid w:val="4DE218F6"/>
    <w:rsid w:val="4E834801"/>
    <w:rsid w:val="4EB33338"/>
    <w:rsid w:val="4EF70D4B"/>
    <w:rsid w:val="4F304989"/>
    <w:rsid w:val="4F820F5D"/>
    <w:rsid w:val="50324731"/>
    <w:rsid w:val="50746AF7"/>
    <w:rsid w:val="50BB64D4"/>
    <w:rsid w:val="5106113F"/>
    <w:rsid w:val="51120069"/>
    <w:rsid w:val="515E50B1"/>
    <w:rsid w:val="5180327A"/>
    <w:rsid w:val="51BC69A8"/>
    <w:rsid w:val="522D3402"/>
    <w:rsid w:val="52374280"/>
    <w:rsid w:val="526D7CA2"/>
    <w:rsid w:val="52C96EB4"/>
    <w:rsid w:val="52E11882"/>
    <w:rsid w:val="5303454C"/>
    <w:rsid w:val="538928BA"/>
    <w:rsid w:val="53D3301E"/>
    <w:rsid w:val="53E52E48"/>
    <w:rsid w:val="54041F40"/>
    <w:rsid w:val="54493DF7"/>
    <w:rsid w:val="551C150B"/>
    <w:rsid w:val="55603E89"/>
    <w:rsid w:val="55EC7130"/>
    <w:rsid w:val="55FB55C5"/>
    <w:rsid w:val="566C201F"/>
    <w:rsid w:val="57E52089"/>
    <w:rsid w:val="580E7831"/>
    <w:rsid w:val="58847AF3"/>
    <w:rsid w:val="59060509"/>
    <w:rsid w:val="59416DF8"/>
    <w:rsid w:val="5A8A4156"/>
    <w:rsid w:val="5AD12255"/>
    <w:rsid w:val="5B980810"/>
    <w:rsid w:val="5C0276AD"/>
    <w:rsid w:val="5CB00EB7"/>
    <w:rsid w:val="5D2D69AC"/>
    <w:rsid w:val="5D504448"/>
    <w:rsid w:val="5DA327CA"/>
    <w:rsid w:val="5DFE3EA4"/>
    <w:rsid w:val="5E4F550B"/>
    <w:rsid w:val="5E59732C"/>
    <w:rsid w:val="5F7C7776"/>
    <w:rsid w:val="5FA565FD"/>
    <w:rsid w:val="600C1334"/>
    <w:rsid w:val="602816AC"/>
    <w:rsid w:val="608508AD"/>
    <w:rsid w:val="60EB6144"/>
    <w:rsid w:val="624F4CCE"/>
    <w:rsid w:val="62864468"/>
    <w:rsid w:val="628C162E"/>
    <w:rsid w:val="62FD0BCE"/>
    <w:rsid w:val="63472497"/>
    <w:rsid w:val="634D0D0C"/>
    <w:rsid w:val="636C365E"/>
    <w:rsid w:val="63957059"/>
    <w:rsid w:val="63A433E2"/>
    <w:rsid w:val="63A66B70"/>
    <w:rsid w:val="63E638DA"/>
    <w:rsid w:val="64D8544F"/>
    <w:rsid w:val="65896749"/>
    <w:rsid w:val="66A17AC3"/>
    <w:rsid w:val="6768354F"/>
    <w:rsid w:val="67C47F0C"/>
    <w:rsid w:val="67D5211A"/>
    <w:rsid w:val="688D6550"/>
    <w:rsid w:val="68907DEF"/>
    <w:rsid w:val="68E63EB3"/>
    <w:rsid w:val="693764BC"/>
    <w:rsid w:val="69B63885"/>
    <w:rsid w:val="6B0C5E52"/>
    <w:rsid w:val="6C9C1458"/>
    <w:rsid w:val="6CA95923"/>
    <w:rsid w:val="6D08089B"/>
    <w:rsid w:val="6D2F7BD6"/>
    <w:rsid w:val="6DE50BDD"/>
    <w:rsid w:val="6DE74955"/>
    <w:rsid w:val="6E0A419F"/>
    <w:rsid w:val="6E421B8B"/>
    <w:rsid w:val="700F0193"/>
    <w:rsid w:val="70871AD7"/>
    <w:rsid w:val="70C51232"/>
    <w:rsid w:val="71306613"/>
    <w:rsid w:val="71F72778"/>
    <w:rsid w:val="723839D1"/>
    <w:rsid w:val="729C3F60"/>
    <w:rsid w:val="737C7DAC"/>
    <w:rsid w:val="741B7106"/>
    <w:rsid w:val="741E6BF6"/>
    <w:rsid w:val="744A5016"/>
    <w:rsid w:val="74AC4202"/>
    <w:rsid w:val="758931E6"/>
    <w:rsid w:val="75AF5D58"/>
    <w:rsid w:val="762A53DF"/>
    <w:rsid w:val="7645695C"/>
    <w:rsid w:val="76A038F3"/>
    <w:rsid w:val="76D637B8"/>
    <w:rsid w:val="7718792D"/>
    <w:rsid w:val="772938E8"/>
    <w:rsid w:val="77EF4B32"/>
    <w:rsid w:val="78663FAA"/>
    <w:rsid w:val="786F7A51"/>
    <w:rsid w:val="79273E57"/>
    <w:rsid w:val="79450781"/>
    <w:rsid w:val="79627585"/>
    <w:rsid w:val="79780B57"/>
    <w:rsid w:val="7A28432B"/>
    <w:rsid w:val="7C4E5B9F"/>
    <w:rsid w:val="7CE609B0"/>
    <w:rsid w:val="7D9341B1"/>
    <w:rsid w:val="7DB55ED6"/>
    <w:rsid w:val="7DE70059"/>
    <w:rsid w:val="7E5C0773"/>
    <w:rsid w:val="7EE16A95"/>
    <w:rsid w:val="7F0C5691"/>
    <w:rsid w:val="7F1B445E"/>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uiPriority="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文本1"/>
    <w:basedOn w:val="1"/>
    <w:next w:val="3"/>
    <w:qFormat/>
    <w:uiPriority w:val="99"/>
    <w:rPr>
      <w:rFonts w:ascii="楷体_GB2312" w:hAnsi="Arial" w:eastAsia="楷体_GB2312"/>
      <w:sz w:val="28"/>
      <w:szCs w:val="28"/>
    </w:rPr>
  </w:style>
  <w:style w:type="paragraph" w:customStyle="1" w:styleId="3">
    <w:name w:val="正文缩进1"/>
    <w:basedOn w:val="1"/>
    <w:next w:val="1"/>
    <w:qFormat/>
    <w:uiPriority w:val="0"/>
    <w:pPr>
      <w:keepNext w:val="0"/>
      <w:keepLines w:val="0"/>
      <w:widowControl w:val="0"/>
      <w:suppressLineNumbers w:val="0"/>
      <w:spacing w:before="0" w:beforeAutospacing="0" w:after="0" w:afterAutospacing="0"/>
      <w:ind w:left="0" w:right="0" w:firstLine="420"/>
      <w:jc w:val="both"/>
    </w:pPr>
    <w:rPr>
      <w:rFonts w:ascii="Times New Roman" w:hAnsi="Times New Roman" w:eastAsia="宋体" w:cs="Times New Roman"/>
      <w:sz w:val="21"/>
      <w:szCs w:val="21"/>
      <w:lang w:val="en-US" w:eastAsia="zh-CN" w:bidi="ar"/>
    </w:rPr>
  </w:style>
  <w:style w:type="paragraph" w:styleId="4">
    <w:name w:val="Body Text"/>
    <w:basedOn w:val="1"/>
    <w:autoRedefine/>
    <w:semiHidden/>
    <w:qFormat/>
    <w:uiPriority w:val="0"/>
    <w:rPr>
      <w:rFonts w:ascii="微软雅黑" w:hAnsi="微软雅黑" w:eastAsia="微软雅黑" w:cs="微软雅黑"/>
      <w:sz w:val="31"/>
      <w:szCs w:val="31"/>
      <w:lang w:eastAsia="en-US"/>
    </w:rPr>
  </w:style>
  <w:style w:type="paragraph" w:styleId="5">
    <w:name w:val="Body Text Indent"/>
    <w:basedOn w:val="1"/>
    <w:autoRedefine/>
    <w:qFormat/>
    <w:uiPriority w:val="0"/>
    <w:pPr>
      <w:ind w:left="105" w:leftChars="50" w:firstLine="524" w:firstLineChars="187"/>
    </w:pPr>
    <w:rPr>
      <w:rFonts w:ascii="Times New Roman" w:hAnsi="Times New Roman"/>
      <w:sz w:val="28"/>
    </w:rPr>
  </w:style>
  <w:style w:type="paragraph" w:styleId="6">
    <w:name w:val="Balloon Text"/>
    <w:basedOn w:val="1"/>
    <w:semiHidden/>
    <w:unhideWhenUsed/>
    <w:qFormat/>
    <w:uiPriority w:val="99"/>
    <w:rPr>
      <w:sz w:val="18"/>
      <w:szCs w:val="18"/>
    </w:rPr>
  </w:style>
  <w:style w:type="paragraph" w:styleId="7">
    <w:name w:val="Body Text First Indent 2"/>
    <w:basedOn w:val="5"/>
    <w:autoRedefine/>
    <w:qFormat/>
    <w:uiPriority w:val="99"/>
    <w:pPr>
      <w:ind w:firstLine="420"/>
    </w:pPr>
    <w:rPr>
      <w:rFonts w:ascii="仿宋_GB2312" w:hAnsi="Calibri" w:eastAsia="仿宋_GB2312"/>
    </w:rPr>
  </w:style>
  <w:style w:type="paragraph" w:customStyle="1" w:styleId="10">
    <w:name w:val="BodyText1I2"/>
    <w:basedOn w:val="11"/>
    <w:autoRedefine/>
    <w:qFormat/>
    <w:uiPriority w:val="0"/>
    <w:pPr>
      <w:ind w:firstLine="200" w:firstLineChars="200"/>
    </w:pPr>
  </w:style>
  <w:style w:type="paragraph" w:customStyle="1" w:styleId="11">
    <w:name w:val="BodyTextIndent"/>
    <w:basedOn w:val="1"/>
    <w:autoRedefine/>
    <w:qFormat/>
    <w:uiPriority w:val="0"/>
    <w:pPr>
      <w:spacing w:after="120"/>
      <w:ind w:left="420" w:leftChars="200"/>
    </w:pPr>
  </w:style>
  <w:style w:type="paragraph" w:styleId="12">
    <w:name w:val="No Spacing"/>
    <w:autoRedefine/>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2069</Words>
  <Characters>2134</Characters>
  <Lines>12</Lines>
  <Paragraphs>3</Paragraphs>
  <TotalTime>29</TotalTime>
  <ScaleCrop>false</ScaleCrop>
  <LinksUpToDate>false</LinksUpToDate>
  <CharactersWithSpaces>2135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2023-01-05T01:31:00Z</dcterms:created>
  <dc:creator>初九</dc:creator>
  <cp:lastModifiedBy>暖暖阳光</cp:lastModifiedBy>
  <cp:lastPrinted>2023-01-12T02:08:00Z</cp:lastPrinted>
  <dcterms:modified xsi:type="dcterms:W3CDTF">2025-04-03T01:22:15Z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3DD3449685B24A739A37033DB7EC2AF5_13</vt:lpwstr>
  </property>
  <property fmtid="{D5CDD505-2E9C-101B-9397-08002B2CF9AE}" pid="4" name="KSOTemplateDocerSaveRecord">
    <vt:lpwstr>eyJoZGlkIjoiYmZjYzJlMzUzM2JlM2M3NGFjNzJjMGE1NmJmNzljMDYiLCJ1c2VySWQiOiI0MTk5MjYxMDMifQ==</vt:lpwstr>
  </property>
</Properties>
</file>